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Гигиена питания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Гигиена питания | Записей: 1 | Кейс: 2 | Вопросов: 12</w:t>
      </w:r>
    </w:p>
    <w:p>
      <w:r>
        <w:br w:type="page"/>
      </w:r>
    </w:p>
    <w:p>
      <w:pPr>
        <w:pStyle w:val="Heading1"/>
      </w:pPr>
      <w:r>
        <w:t>Гигиена питания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Гигиена питания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Провести оценку соответствия магазина «Универсальный» в рамках выездной внеплановой проверки по факту возникшего пищевого отравления.</w:t>
      </w:r>
    </w:p>
    <w:p>
      <w:pPr>
        <w:pStyle w:val="Heading2"/>
      </w:pPr>
      <w:r>
        <w:t>1. Оценка ситуации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Выездная внеплановая проверка поднадзорного объекта в рамках принятия неотложных мер по предотвращению и устранению угрозы причинения вреда здоровью (по факту возникшего пищевого отравления) требует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проведения данной проверки в срок, не превышающий десять рабочих дней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подготовки решения для проведения контрольного (надзорного) мероприятия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уведомления о выездной проверке контролируемого лица не позднее, чем за сорок восемь часов до ее начала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согласования времени прихода контролирующих лиц на проверяемый объект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выхода на объект без предварительного согласования с прокуратурой по месту нахождения объекта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отправки запроса о предоставлении документации о деятельности объекта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проведения данной проверки в срок, не превышающий десять рабочих дней; подготовки решения для проведения контрольного (надзорного) мероприятия; выхода на объект без предварительного согласования с прокуратурой по месту нахождения объекта</w:t>
      </w:r>
    </w:p>
    <w:p>
      <w:pPr>
        <w:ind w:left="504"/>
      </w:pPr>
      <w:r>
        <w:rPr>
          <w:b w:val="0"/>
          <w:i/>
        </w:rPr>
        <w:t>Срок проведения выездной проверки не может превышать десять рабочих дней.</w:t>
        <w:br/>
        <w:br/>
        <w:t>ФЗ-248 «О государственном контроле (надзоре) и муниципальном контроле в РФ», ст.73 п.7</w:t>
        <w:br/>
        <w:br/>
      </w:r>
      <w:hyperlink r:id="rId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проведения контрольного (надзорного) мероприятия принимается решение контрольного (надзорного) органа, подписанное уполномоченным должностным лицом контрольного (надзорного) органа.</w:t>
        <w:br/>
        <w:br/>
        <w:t>ФЗ-248 «О государственном контроле (надзоре) и муниципальном контроле в РФ», ст.64 п.1</w:t>
        <w:br/>
        <w:br/>
      </w:r>
      <w:hyperlink r:id="rId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Если основанием для проведения внепланового контрольного (надзорного) мероприятия являются сведения о непосредственной угрозе причинения вреда (ущерба) охраняемым законом ценностям, контрольный (надзорный) орган для принятия неотложных мер по ее предотвращению и устранению приступает к проведению внепланового контрольного (надзорного) мероприятия незамедлительно (в течение двадцати четырех часов после получения соответствующих сведений) с извещением об этом органа прокуратуры по месту нахождения объекта контроля посредством направления в тот же срок документов…</w:t>
        <w:br/>
        <w:br/>
        <w:t>ФЗ-248 «О государственном контроле (надзоре) и муниципальном контроле в РФ», ст.66 п.12</w:t>
        <w:br/>
        <w:br/>
      </w:r>
      <w:hyperlink r:id="rId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 данном пищевом объекте документальной проверке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подлежат декларации соответствия на специализированную продукцию, реализуемую в магазине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подлежат технологические карты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подлежат документы, подтверждающие соответствие пищевой продукции требованиям качества и безопасности, пищевой продукции, поступающей в организацию торговли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подлежат документы, подтверждающие происхождение пищевой продукции, поступающей в организацию торговли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подлежит «Программа производственного контроля»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подлежат медицинские книжки работников, имеющих непосредственный контакт с пищевой продукцией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подлежат документы, подтверждающие соответствие пищевой продукции требованиям качества и безопасности, пищевой продукции, поступающей в организацию торговли; подлежат документы, подтверждающие происхождение пищевой продукции, поступающей в организацию торговли; подлежит «Программа производственного контроля»; подлежат медицинские книжки работников, имеющих непосредственный контакт с пищевой продукцией</w:t>
      </w:r>
    </w:p>
    <w:p>
      <w:pPr>
        <w:ind w:left="504"/>
      </w:pPr>
      <w:r>
        <w:rPr>
          <w:b w:val="0"/>
          <w:i/>
        </w:rPr>
        <w:t>Не допускаются для реализации населению пищевая продукция без товаросопроводительных документов.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8.11</w:t>
      </w:r>
    </w:p>
    <w:p>
      <w:pPr>
        <w:ind w:left="504"/>
      </w:pPr>
      <w:r>
        <w:rPr>
          <w:b w:val="0"/>
          <w:i/>
        </w:rPr>
        <w:t>В организацию должна приниматься пищевая продукция, сопровождаемая товаросопроводительной документацией, обеспечивающей её прослеживаемость.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7.2</w:t>
      </w:r>
    </w:p>
    <w:p>
      <w:pPr>
        <w:ind w:left="504"/>
      </w:pPr>
      <w:r>
        <w:rPr>
          <w:b w:val="0"/>
          <w:i/>
        </w:rPr>
        <w:t>На каждом поднадзорном объекте должна находиться «Программа производственного контроля».</w:t>
        <w:br/>
        <w:br/>
        <w:t>В стационарных торговых объектах должен быть организован производственный контроль за соблюдением санитарно-эпидемиологических требований и проведением санитарно-противоэпидемических (профилактических) мероприятий в порядке и с периодичностью, определяемыми юридическими лицами и индивидуальными предпринимателями.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п.1.3</w:t>
      </w:r>
    </w:p>
    <w:p>
      <w:pPr>
        <w:ind w:left="504"/>
      </w:pPr>
      <w:r>
        <w:rPr>
          <w:b w:val="0"/>
          <w:i/>
        </w:rPr>
        <w:t>Работники торговых объектов, имеющие непосредственный контакт с пищевой продукцией, должны иметь личную медицинскую книжку с отметками о пройденном медицинском осмотре и заключением врача о допуске к работе, сведениями о прививках, сведениями о прохождении профессиональной гигиенической подготовки и аттестации.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1.5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ежедневная регистрация показателей температурного режима хранения пищевой продукции в холодильном оборудовании и складских помещениях обязательна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регулярное заполнение Гигиенического журнала соответствует обязательным требования СП 2.3.6.3668-20 «Санитарно-эпидемиологические требования к условиям деятельности торговых объектов и рынков, реализующих пищевую продукцию»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периодичность прохождения гигиенической подготовки и аттестации работников объекта не соблюдена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соблюдается периодичность прохождения гигиенической подготовки и аттестации работников объекта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нерегулярное заполнение Гигиенического журнала не соответствует «Методическим рекомендациям по обеспечению санитарно-эпидемиологических требований к условиям деятельности торговых объектов»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ежедневная регистрация показателей температурного режима хранения пищевой продукции в холодильном оборудовании и складских помещениях не обязательна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ежедневная регистрация показателей температурного режима хранения пищевой продукции в холодильном оборудовании и складских помещениях обязательна; соблюдается периодичность прохождения гигиенической подготовки и аттестации работников объекта; нерегулярное заполнение Гигиенического журнала не соответствует «Методическим рекомендациям по обеспечению санитарно-эпидемиологических требований к условиям деятельности торговых объектов»</w:t>
      </w:r>
    </w:p>
    <w:p>
      <w:pPr>
        <w:ind w:left="504"/>
      </w:pPr>
      <w:r>
        <w:rPr>
          <w:b w:val="0"/>
          <w:i/>
        </w:rPr>
        <w:t>В целях контроля соблюдения условий хранения пищевой продукции, установленных производителем, должен проводиться ежедневный контроль за температурно-влажностным режимом хранения пищевой продукции в холодильном оборудовании и складских помещениях, с регистрацией показателей температуры и влажности воздуха на бумажных и (или) электронных носителях.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п.7.5</w:t>
      </w:r>
    </w:p>
    <w:p>
      <w:pPr>
        <w:ind w:left="504"/>
      </w:pPr>
      <w:r>
        <w:rPr>
          <w:b w:val="0"/>
          <w:i/>
        </w:rPr>
        <w:t>Работники торговых объектов, имеющие непосредственный контакт с пищевой продукцией, проходят профессиональную гигиеническую подготовку и аттестацию при приеме на работу и далее с периодичностью не реже чем 1 раз в 2 года.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1.6</w:t>
      </w:r>
    </w:p>
    <w:p>
      <w:pPr>
        <w:ind w:left="504"/>
      </w:pPr>
      <w:r>
        <w:rPr>
          <w:b w:val="0"/>
          <w:i/>
        </w:rPr>
        <w:t>Результаты ежедневного осмотра сотрудников рекомендуется заносить в специальный журнал.</w:t>
        <w:br/>
        <w:br/>
        <w:t>МР 2.3.0243-2 «Методические рекомендации по обеспечению санитарно-эпидемиологических требований к условиям деятельности торговых объектов и рынков, реализующих пищевую продукцию», п. 11.3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 документам, подтверждающим соответствие указанной пищевой продукции, которые обязательно должны быть в наличии на объекте,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декларации соответствия на сыры твердые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ветеринарный сертификат на молоко сырое фляжное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декларацию соответствия на минеральную воду различных наименований с минерализацией 1мг/дм3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декларации соответствия на молочную и кисломолочную заводскую продукцию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декларации соответствия на кондитерские изделия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ветеринарные сертификаты на масло сливочное и маргарин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декларации соответствия на сыры твердые; ветеринарный сертификат на молоко сырое фляжное; декларации соответствия на молочную и кисломолочную заводскую продукцию; декларации соответствия на кондитерские изделия</w:t>
      </w:r>
    </w:p>
    <w:p>
      <w:pPr>
        <w:ind w:left="504"/>
      </w:pPr>
      <w:r>
        <w:rPr>
          <w:b w:val="0"/>
          <w:i/>
        </w:rPr>
        <w:t>На все партии пищевой продукции (за исключением новой, специализированной и не переработанной пищевой продукции животного происхождения) должны иметься декларации соответствия.</w:t>
        <w:br/>
        <w:br/>
        <w:t>Технического регламента Таможенного союза «О безопасности пищевой продукции» ТР ТС 021/2011, ст.23</w:t>
      </w:r>
    </w:p>
    <w:p>
      <w:pPr>
        <w:ind w:left="504"/>
      </w:pPr>
      <w:r>
        <w:rPr>
          <w:b w:val="0"/>
          <w:i/>
        </w:rPr>
        <w:t>На все партии не переработанной пищевой продукция животного происхождения должны иметься ветеринарные сертификаты.</w:t>
        <w:br/>
        <w:br/>
        <w:t>Технического регламента Таможенного союза «О безопасности пищевой продукции» ТР ТС 021/2011, ст.30</w:t>
      </w:r>
    </w:p>
    <w:p>
      <w:pPr>
        <w:ind w:left="504"/>
      </w:pPr>
      <w:r>
        <w:rPr>
          <w:b w:val="0"/>
          <w:i/>
        </w:rPr>
        <w:t>На все партии пищевой продукции (за исключением новой, специализированной и не переработанной пищевой продукции животного происхождения) должны иметься декларации соответствия.</w:t>
        <w:br/>
        <w:br/>
        <w:t>Технического регламента Таможенного союза «О безопасности пищевой продукции» ТР ТС 021/2011, ст.23</w:t>
      </w:r>
    </w:p>
    <w:p>
      <w:pPr>
        <w:ind w:left="504"/>
      </w:pPr>
      <w:r>
        <w:rPr>
          <w:b w:val="0"/>
          <w:i/>
        </w:rPr>
        <w:t>На все партии пищевой продукции (за исключением новой и специализированной) должны иметься декларации соответствия.</w:t>
        <w:br/>
        <w:br/>
        <w:t>Технического регламента Таможенного союза «О безопасности пищевой продукции» ТР ТС 021/2011, ст.23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хранение кисломолочной продукции, требующей специальных температурно-влажностных условий хранения, вне холодильной камеры отвечает обязательным требованиям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раковины для мытья рук в фасовочном отделении гастрономической продукции не обязательно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хранение хлеба на полу не отвечает гигиеническим требованиям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хранение охлажденного мяса (четвертин) штабелями не соответствует обязательным требованиям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хранение кисломолочной продукции, требующей специальных температурно-влажностных условий хранения, вне холодильной камеры не отвечает обязательным требованиям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хранение охлажденного мяса (четвертин) штабелям и в низкотемпературной камере отвечает обязательным требованиям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хранение хлеба на полу не отвечает гигиеническим требованиям; хранение охлажденного мяса (четвертин) штабелями не соответствует обязательным требованиям; хранение кисломолочной продукции, требующей специальных температурно-влажностных условий хранения, вне холодильной камеры не отвечает обязательным требованиям</w:t>
      </w:r>
    </w:p>
    <w:p>
      <w:pPr>
        <w:ind w:left="504"/>
      </w:pPr>
      <w:r>
        <w:rPr>
          <w:b w:val="0"/>
          <w:i/>
        </w:rPr>
        <w:t>Хлеб и хлебобулочные изделия должны храниться в складских помещениях и (или) торговом зале на стеллажах. При хранении хлеба и хлебобулочных изделий не допускается их соприкосновение со стенами и (или) полом помещений.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7.11</w:t>
      </w:r>
    </w:p>
    <w:p>
      <w:pPr>
        <w:ind w:left="504"/>
      </w:pPr>
      <w:r>
        <w:rPr>
          <w:b w:val="0"/>
          <w:i/>
        </w:rPr>
        <w:t>В холодильных камерах должны быть созданы условия для хранения охлажденного мяса (туш, полутуш, четвертин) в вертикальном подвешенном состоянии без соприкосновения друг с другом, а также без соприкосновения со стенами и полом холодильной камеры.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7.9</w:t>
      </w:r>
    </w:p>
    <w:p>
      <w:pPr>
        <w:ind w:left="504"/>
      </w:pPr>
      <w:r>
        <w:rPr>
          <w:b w:val="0"/>
          <w:i/>
        </w:rPr>
        <w:t>Не допускается хранение пищевой продукции вне складских помещений либо специально оборудованных зон, за исключением упакованной в потребительскую или транспортную упаковку и не требующей специальных температурно-влажностных условий хранения.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7.8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совместное хранение в морозильной камере мясных замороженных полуфабрикатов промышленного изготовления и сосисок в потребительских упаковках является нарушением обязательных требований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совместное хранение в холодильной камере гастрономической продукции копченых колбасных изделий и творога весового в таре поставщика не соответствует обязательным требованиям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сохранение этикетки от транспортной упаковки пищевой продукции поставщика до конца реализации продукции является обязательным требованием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совместное хранение в морозильной камере мясных замороженных полуфабрикатов промышленного изготовления и сосисок в потребительских упаковках  соответствует обязательным требованиям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сохранение этикетки от транспортной упаковки пищевой продукции поставщика до конца реализации продукции не является обязательным требованием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совместное хранение в холодильной камере на разных полках охлажденных мясных полуфабрикатов, упакованных промышленным способом, партии нарезки колбасы варено-копченной в промышленных упаковках соответствует обязательным требованиям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совместное хранение в морозильной камере мясных замороженных полуфабрикатов промышленного изготовления и сосисок в потребительских упаковках является нарушением обязательных требований; совместное хранение в холодильной камере гастрономической продукции копченых колбасных изделий и творога весового в таре поставщика не соответствует обязательным требованиям; сохранение этикетки от транспортной упаковки пищевой продукции поставщика до конца реализации продукции является обязательным требованием; совместное хранение в холодильной камере на разных полках охлажденных мясных полуфабрикатов, упакованных промышленным способом, партии нарезки колбасы варено-копченной в промышленных упаковках соответствует обязательным требованиям</w:t>
      </w:r>
    </w:p>
    <w:p>
      <w:pPr>
        <w:ind w:left="504"/>
      </w:pPr>
      <w:r>
        <w:rPr>
          <w:b w:val="0"/>
          <w:i/>
        </w:rPr>
        <w:t>Допускается хранение продовольственного (пищевого) сырья и полуфабрикатов промышленного изготовления совместно с готовой пищевой продукцией при условии, что такое сырье, полуфабрикаты и готовая пищевая продукция упакованы промышленным способом, исключающим их соприкосновение, и что они имеют одинаковые температурно-влажностные параметры хранения при соблюдении условий хранения пищевой продукции, установленных изготовителем.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7.7</w:t>
      </w:r>
    </w:p>
    <w:p>
      <w:pPr>
        <w:ind w:left="504"/>
      </w:pPr>
      <w:r>
        <w:rPr>
          <w:b w:val="0"/>
          <w:i/>
        </w:rPr>
        <w:t>Пищевая продукция должна размещаться в торговом объекте с учетом исключения нарушения ее запаха (товарное соседство).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7.6</w:t>
      </w:r>
    </w:p>
    <w:p>
      <w:pPr>
        <w:ind w:left="504"/>
      </w:pPr>
      <w:r>
        <w:rPr>
          <w:b w:val="0"/>
          <w:i/>
        </w:rPr>
        <w:t>Для пищевой продукции, неупакованной в потребительскую упаковку, этикетки (ярлыки) от транспортной упаковки пищевой продукции поставщика или листок-вкладыш, помещаемый в каждую транспортную упаковку или прилагаемый к каждой транспортной упаковке, или нанесенная непосредственно на транспортную упаковку маркировка должны сохраняться до момента реализации пищевой продукции.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7.4</w:t>
      </w:r>
    </w:p>
    <w:p>
      <w:pPr>
        <w:ind w:left="504"/>
      </w:pPr>
      <w:r>
        <w:rPr>
          <w:b w:val="0"/>
          <w:i/>
        </w:rPr>
        <w:t>Допускается хранение продовольственного (пищевого) сырья и полуфабрикатов промышленного изготовления совместно с готовой пищевой продукцией при условии, что такое сырье, полуфабрикаты и готовая пищевая продукция упакованы промышленным способом, исключающим их соприкосновение, и что они имеют одинаковые температурно-влажностные параметры хранения при соблюдении условий хранения пищевой продукции, установленных изготовителем.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7.7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продажа яиц в потребительской упаковке по 10 и 30 штук в гастрономическом отделе магазина является нарушением обязательных требований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продажа арбузов частями, упакованными в пищевую пленку, является нарушением обязательных требований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продажа яиц в потребительской упаковке в гастрономическом отделе магазина не нарушает обязательных требований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реализация консервов в деформированных банках недопустима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продажа кур-гриль собственного производства, упакованных под вакуумом, допустима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продажа кур-гриль собственного производства, упакованных под вакуумом, не допустима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продажа яиц в потребительской упаковке по 10 и 30 штук в гастрономическом отделе магазина является нарушением обязательных требований; продажа арбузов частями, упакованными в пищевую пленку, является нарушением обязательных требований; реализация консервов в деформированных банках недопустима; продажа кур-гриль собственного производства, упакованных под вакуумом, не допустима</w:t>
      </w:r>
    </w:p>
    <w:p>
      <w:pPr>
        <w:ind w:left="504"/>
      </w:pPr>
      <w:r>
        <w:rPr>
          <w:b w:val="0"/>
          <w:i/>
        </w:rPr>
        <w:t>В торговых объектах не допускается продажа яиц в отделах (секциях), реализующих не упакованную производителем пищевую продукцию, готовую к употреблению.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8.5</w:t>
      </w:r>
    </w:p>
    <w:p>
      <w:pPr>
        <w:ind w:left="504"/>
      </w:pPr>
      <w:r>
        <w:rPr>
          <w:b w:val="0"/>
          <w:i/>
        </w:rPr>
        <w:t>В торговых объектах не допускается реализация бахчевых культур частями и с надрезами.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8.11</w:t>
      </w:r>
    </w:p>
    <w:p>
      <w:pPr>
        <w:ind w:left="504"/>
      </w:pPr>
      <w:r>
        <w:rPr>
          <w:b w:val="0"/>
          <w:i/>
        </w:rPr>
        <w:t>Не допускаются в реализацию негерметичные, деформированные, консервы и банки с признаками бомбажа и микробиологической порчи.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8.11</w:t>
      </w:r>
    </w:p>
    <w:p>
      <w:pPr>
        <w:ind w:left="504"/>
      </w:pPr>
      <w:r>
        <w:rPr>
          <w:b w:val="0"/>
          <w:i/>
        </w:rPr>
        <w:t>В торговых объектах не допускается упаковывание пищевой продукции под вакуумом.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8.5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предприятиях торговли допускается использование многоразовых полотенец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отсутствие санитарной одежды у работника мясного отдела является нарушением обязательных требований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допуск к работе с пищевыми продуктами сотрудников с признаками респираторного заболевания является недопустимым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использование многоразовых полотенец в предприятиях торговли не отвечает обязательным требованиям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стирка санитарной одежды в домашних условиях допускается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стирка санитарной одежды, производимая в домашних условиях, не отвечает обязательным требованиям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отсутствие санитарной одежды у работника мясного отдела является нарушением обязательных требований; допуск к работе с пищевыми продуктами сотрудников с признаками респираторного заболевания является недопустимым; использование многоразовых полотенец в предприятиях торговли не отвечает обязательным требованиям; стирка санитарной одежды, производимая в домашних условиях, не отвечает обязательным требованиям</w:t>
      </w:r>
    </w:p>
    <w:p>
      <w:pPr>
        <w:ind w:left="504"/>
      </w:pPr>
      <w:r>
        <w:rPr>
          <w:b w:val="0"/>
          <w:i/>
        </w:rPr>
        <w:t>Работники торговых объектов, имеющие контакт с пищевой продукцией, обеспечиваются санитарной одеждой.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11.3</w:t>
      </w:r>
    </w:p>
    <w:p>
      <w:pPr>
        <w:ind w:left="504"/>
      </w:pPr>
      <w:r>
        <w:rPr>
          <w:b w:val="0"/>
          <w:i/>
        </w:rPr>
        <w:t>При появлении признаков простудного заболевания или кишечной дисфункции, а также гнойничковых заболеваний кожи рук и открытых поверхностей тела работник должен сообщать об этом руководству организации.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11.2</w:t>
      </w:r>
    </w:p>
    <w:p>
      <w:pPr>
        <w:ind w:left="504"/>
      </w:pPr>
      <w:r>
        <w:rPr>
          <w:b w:val="0"/>
          <w:i/>
        </w:rPr>
        <w:t>Мыло или иное моющее средство для рук, туалетная бумага, одноразовые полотенца или устройства для сушки рук должны быть в наличии в торговом объекте постоянно.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11.2</w:t>
      </w:r>
    </w:p>
    <w:p>
      <w:pPr>
        <w:ind w:left="504"/>
      </w:pPr>
      <w:r>
        <w:rPr>
          <w:b w:val="0"/>
          <w:i/>
        </w:rPr>
        <w:t>….стирка санитарной одежды должна осуществляться отдельно от личной одежды работников.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11.3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Без проведения дополнительной экспертизы подлежат утилизации (уничтожению) партии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сосисок в количестве 2 кг, имеющих ослизлую поверхность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крупы различных наименований в холщовых мешках, хранящиеся на полу кладовой для сыпучих продуктов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масла сливочного 82.5% жирности в количестве 40 пачек с истекшим сроком годности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икры красной в потребительской упаковке по 180 г в количестве 100 штук, хранящейся в холодильной камере при температуре, не соответствующей обозначенной на упаковке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яблок в количестве 50 кг без сопроводительной документации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сыра, расфасованного в потребительскую тару по 200 г., в количестве 25 штук частично пораженного плесенью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сосисок в количестве 2 кг, имеющих ослизлую поверхность; масла сливочного 82.5% жирности в количестве 40 пачек с истекшим сроком годности; сыра, расфасованного в потребительскую тару по 200 г., в количестве 25 штук частично пораженного плесенью</w:t>
      </w:r>
    </w:p>
    <w:p>
      <w:pPr>
        <w:ind w:left="504"/>
      </w:pPr>
      <w:r>
        <w:rPr>
          <w:b w:val="0"/>
          <w:i/>
        </w:rPr>
        <w:t>Без проведения дополнительной экспертизы подлежат утилизации (уничтожению) партии продукции с нарушенными органолептическими показателями.</w:t>
        <w:br/>
        <w:br/>
        <w:t>Запрещается обращение пищевых продуктов, материалов и изделий: которые являются опасными и (или) некачественными по органолептическим показателям;</w:t>
        <w:br/>
        <w:br/>
        <w:t>Пищевые продукты, материалы и изделия, указанные в абзацах втором и третьем пункта 2 настоящей статьи, признаются опасными и утилизируются или уничтожаются без проведения экспертизы в случаях, устанавливаемых Правительством Российской Федерации.</w:t>
        <w:br/>
        <w:br/>
        <w:t>ФЗ № 29 «О качестве и безопасности пищевых продуктов», ст.3 п.2, п.3</w:t>
      </w:r>
    </w:p>
    <w:p>
      <w:pPr>
        <w:ind w:left="504"/>
      </w:pPr>
      <w:r>
        <w:rPr>
          <w:b w:val="0"/>
          <w:i/>
        </w:rPr>
        <w:t>Без проведения дополнительной экспертизы подлежат утилизации (уничтожению) партии продукции с истекшим сроком годности.</w:t>
        <w:br/>
        <w:br/>
        <w:t>Запрещается обращение пищевых продуктов, материалов и изделий: … срок  годности которых истек.</w:t>
        <w:br/>
        <w:br/>
        <w:t>Пищевые продукты, материалы и изделия, указанные в абзацах втором и третьем пункта 2 настоящей статьи, признаются опасными и утилизируются или уничтожаются без проведения экспертизы в случаях, устанавливаемых Правительством Российской Федерации.</w:t>
        <w:br/>
        <w:br/>
        <w:t>ФЗ № 29 «О качестве и безопасности пищевых продуктов», ст.3 п.2, п.3</w:t>
      </w:r>
    </w:p>
    <w:p>
      <w:pPr>
        <w:ind w:left="504"/>
      </w:pPr>
      <w:r>
        <w:rPr>
          <w:b w:val="0"/>
          <w:i/>
        </w:rPr>
        <w:t>Без проведения дополнительной экспертизы подлежат утилизации (уничтожению) партии продукции с наличием плесени.</w:t>
        <w:br/>
        <w:br/>
        <w:t>Запрещается обращение пищевых продуктов, материалов и изделий: которые являются опасными и (или) некачественными по органолептическим показателям;</w:t>
        <w:br/>
        <w:br/>
        <w:t>Пищевые продукты, материалы и изделия, указанные в абзацах втором и третьем пункта 2 настоящей статьи, признаются опасными и утилизируются или уничтожаются без проведения экспертизы в случаях, устанавливаемых Правительством Российской Федерации.</w:t>
        <w:br/>
        <w:br/>
        <w:t>ФЗ № 29 «О качестве и безопасности пищевых продуктов», ст.3 п.2, п.3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отсутствие маркировки на уборочном инвентаре для торгового зала, складских и вспомогательных помещений является нарушением обязательных требований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график проведения генеральной уборки магазина составлен в соответствии с обязательными требованиями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маркировка уборочного инвентаря для торгового зала, складских и вспомогательных помещений не обязательна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обработка уборочного инвентаря моющими и дезсредствами отвечает обязательным требованиям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запрещается хранение уборочного инвентаря для туалетов совместно с инвентарем для уборки других помещений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график проведения генеральной уборки помещений объекта не соответствует обязательным требованиям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отсутствие маркировки на уборочном инвентаре для торгового зала, складских и вспомогательных помещений является нарушением обязательных требований; обработка уборочного инвентаря моющими и дезсредствами отвечает обязательным требованиям; запрещается хранение уборочного инвентаря для туалетов совместно с инвентарем для уборки других помещений; график проведения генеральной уборки помещений объекта не соответствует обязательным требованиям</w:t>
      </w:r>
    </w:p>
    <w:p>
      <w:pPr>
        <w:ind w:left="504"/>
      </w:pPr>
      <w:r>
        <w:rPr>
          <w:b w:val="0"/>
          <w:i/>
        </w:rPr>
        <w:t>Для уборки торговых залов, складских и вспомогательных помещений уборочный инвентарь маркируется в зависимости от назначения помещений и видов уборочных работ и хранится в помещении для уборочного инвентаря или в специально оборудованном шкафу.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10.6</w:t>
      </w:r>
    </w:p>
    <w:p>
      <w:pPr>
        <w:ind w:left="504"/>
      </w:pPr>
      <w:r>
        <w:rPr>
          <w:b w:val="0"/>
          <w:i/>
        </w:rPr>
        <w:t>По окончании уборки помещений уборочный инвентарь должен промываться с использованием моющих и дезинфицирующих средств, просушиваться и храниться в специально отведенном для него месте.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10.6</w:t>
      </w:r>
    </w:p>
    <w:p>
      <w:pPr>
        <w:ind w:left="504"/>
      </w:pPr>
      <w:r>
        <w:rPr>
          <w:b w:val="0"/>
          <w:i/>
        </w:rPr>
        <w:t>Уборочный инвентарь для туалета маркируется и хранится в туалетной комнате в специальном шкафу или в отведенном для него месте отдельно от другого уборочного инвентаря.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10.6</w:t>
      </w:r>
    </w:p>
    <w:p>
      <w:pPr>
        <w:ind w:left="504"/>
      </w:pPr>
      <w:r>
        <w:rPr>
          <w:b w:val="0"/>
          <w:i/>
        </w:rPr>
        <w:t>Один раз в месяц должна проводиться уборка всех помещений торговых объектов, а также мытье оборудования и инвентаря с использованием моющих и дезинфицирующих средств.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10.5</w:t>
      </w:r>
    </w:p>
    <w:p>
      <w:pPr>
        <w:pStyle w:val="Heading2"/>
      </w:pPr>
      <w:r>
        <w:t>2. Разработка мероприятий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По результатам проверки объекта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инициировать административное расследование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снять с реализации опасную и некачественную продукцию, обнаруженную в ходе проверки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приостановить деятельность объекта до устранения выявленных нарушений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выдать после оформления акт проверки поднадзорного объекта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приобщить к акту документы или иные материалы, являющиеся доказательством нарушения обязательных требований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выдать предписание об устранении выявленных нарушений обязательных требований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снять с реализации опасную и некачественную продукцию, обнаруженную в ходе проверки; выдать после оформления акт проверки поднадзорного объекта; приобщить к акту документы или иные материалы, являющиеся доказательством нарушения обязательных требований; выдать предписание об устранении выявленных нарушений обязательных требований</w:t>
      </w:r>
    </w:p>
    <w:p>
      <w:pPr>
        <w:ind w:left="504"/>
      </w:pPr>
      <w:r>
        <w:rPr>
          <w:b w:val="0"/>
          <w:i/>
        </w:rPr>
        <w:t>Каждая проверка поднадзорного объекта требует снятия с реализации не качественной и опасной продукции.</w:t>
        <w:br/>
        <w:br/>
        <w:t>Опасная и некачественная продукция не может находиться в обороте.</w:t>
        <w:br/>
        <w:br/>
        <w:t>ФЗ № 29 «О качестве и безопасности пищевых продуктов», ст.3</w:t>
      </w:r>
    </w:p>
    <w:p>
      <w:pPr>
        <w:ind w:left="504"/>
      </w:pPr>
      <w:r>
        <w:rPr>
          <w:b w:val="0"/>
          <w:i/>
        </w:rPr>
        <w:t>Каждая проверка поднадзорного объекта требует документального оформления.</w:t>
        <w:br/>
        <w:br/>
        <w:t>ФЗ-248 «О государственном контроле (надзоре) и муниципальном контроле в РФ», ст.87 п.2</w:t>
        <w:br/>
        <w:br/>
      </w:r>
      <w:hyperlink r:id="rId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Документы или иные материалы, являющиеся доказательством нарушения обязательных требований, приобщаются к акту проверки.</w:t>
        <w:br/>
        <w:br/>
        <w:t>ФЗ-248 «О государственном контроле (надзоре) и муниципальном контроле в РФ», ст.87 п.2</w:t>
        <w:br/>
        <w:br/>
      </w:r>
      <w:hyperlink r:id="rId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Каждая проверка поднадзорного объекта требует выдачи предписания об устранении выявленных нарушений обязательных требований.</w:t>
        <w:br/>
        <w:br/>
        <w:t>В соответствии со ст. № 90.п.2. ФЗ-248 «О государственном контроле (надзоре) и муниципальном контроле в РФ», ст.90 п.2</w:t>
        <w:br/>
        <w:br/>
      </w:r>
      <w:hyperlink r:id="rId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Оценка ситуации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 действующим требованиям к оформлению акта контрольного (надзорного) мероприятия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указание в акте, какое именно обязательное требование нарушено, каким нормативным правовым актом и его структурной единицей оно установлено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оформление акта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действующим законодательством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фиксацию в акте отказа от подписи контролируемого лица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фиксацию в акте факта досрочного (до окончания проверки) устранения выявленного нарушения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приобщение к акту документов или иных материалов, являющихся доказательством нарушения обязательных требований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фиксацию в акте выявленных нарушений обязательных требований со ссылкой на нормативный правовой акт, регламентирующий обязательные требования к контролируемому объекту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указание в акте, какое именно обязательное требование нарушено, каким нормативным правовым актом и его структурной единицей оно установлено; оформление акта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действующим законодательством; фиксацию в акте отказа от подписи контролируемого лица; фиксацию в акте факта досрочного (до окончания проверки) устранения выявленного нарушения; приобщение к акту документов или иных материалов, являющихся доказательством нарушения обязательных требований</w:t>
      </w:r>
    </w:p>
    <w:p>
      <w:pPr>
        <w:ind w:left="504"/>
      </w:pPr>
      <w:r>
        <w:rPr>
          <w:b w:val="0"/>
          <w:i/>
        </w:rPr>
        <w:t>По окончании проведения контрольного (надзорного) мероприятия, предусматривающего взаимодействие с контролируемым лицом, составляется акт контрольного (надзорного) мероприятия (далее также - акт). В случае,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</w:t>
        <w:br/>
        <w:br/>
        <w:t>ФЗ-248 «О государственном контроле (надзоре) и муниципальном контроле в РФ», ст.87 п.2</w:t>
        <w:br/>
        <w:br/>
      </w:r>
      <w:hyperlink r:id="rId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Оформление акта производится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  <w:br/>
        <w:br/>
        <w:t>ФЗ-248 «О государственном контроле (надзоре) и муниципальном контроле в РФ», ст.87 п.3</w:t>
        <w:br/>
        <w:br/>
      </w:r>
      <w:hyperlink r:id="rId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отказе или невозможности подписания контролируемым лицом или его представителем акта по итогам проведения контрольного (надзорного) мероприятия в акте делается соответствующая отметка.</w:t>
        <w:br/>
        <w:br/>
        <w:t>ФЗ-248 «О государственном контроле (надзоре) и муниципальном контроле в РФ», ст.87 п.3</w:t>
        <w:br/>
        <w:br/>
      </w:r>
      <w:hyperlink r:id="rId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случае устранения выявленного нарушения до окончания проведения контрольного (надзорного)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</w:t>
        <w:br/>
        <w:br/>
      </w:r>
      <w:hyperlink r:id="rId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Документы или иные материалы, являющиеся доказательством нарушения обязательных требований, приобщаются к акту проверки</w:t>
        <w:br/>
        <w:br/>
        <w:t>В соответствии со ст. № 87. п.2. ФЗ-248 «О государственном контроле (надзоре) и муниципальном контроле в РФ</w:t>
        <w:br/>
        <w:br/>
      </w:r>
      <w:hyperlink r:id="rId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prikaz248/" TargetMode="External"/><Relationship Id="rId10" Type="http://schemas.openxmlformats.org/officeDocument/2006/relationships/hyperlink" Target="https://library.mededtech.ru/rest/documents/prikaz248/#list_item_af87dh" TargetMode="External"/><Relationship Id="rId11" Type="http://schemas.openxmlformats.org/officeDocument/2006/relationships/hyperlink" Target="https://library.mededtech.ru/rest/documents/prikaz248/#list_item_rfgmib" TargetMode="External"/><Relationship Id="rId12" Type="http://schemas.openxmlformats.org/officeDocument/2006/relationships/hyperlink" Target="https://library.mededtech.ru/rest/documents/prikaz248/#list_item_3bh31c" TargetMode="External"/><Relationship Id="rId13" Type="http://schemas.openxmlformats.org/officeDocument/2006/relationships/hyperlink" Target="https://library.mededtech.ru/rest/documents/prikaz248/#list_item_dke7en" TargetMode="External"/><Relationship Id="rId14" Type="http://schemas.openxmlformats.org/officeDocument/2006/relationships/hyperlink" Target="https://library.mededtech.ru/rest/documents/prikaz248/#list_item_cqk47u" TargetMode="External"/><Relationship Id="rId15" Type="http://schemas.openxmlformats.org/officeDocument/2006/relationships/hyperlink" Target="https://library.mededtech.ru/rest/documents/prikaz248/#list_item_kqmha6" TargetMode="External"/><Relationship Id="rId16" Type="http://schemas.openxmlformats.org/officeDocument/2006/relationships/hyperlink" Target="https://library.mededtech.ru/rest/documents/prikaz248/index.html#list_item_dke7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